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B1ED0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5B1ED0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B1ED0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>
              <w:rPr>
                <w:rFonts w:ascii="Optima" w:hAnsi="Optima"/>
                <w:b/>
              </w:rPr>
              <w:t>4OA.3, 4NBT.5, 4NBT.3</w:t>
            </w:r>
          </w:p>
          <w:p w:rsidR="005E0102" w:rsidRPr="00DC5AC7" w:rsidRDefault="005B1ED0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>
              <w:rPr>
                <w:rFonts w:ascii="Optima" w:hAnsi="Optima"/>
                <w:b/>
                <w:sz w:val="28"/>
                <w:szCs w:val="28"/>
              </w:rPr>
              <w:t>5-</w:t>
            </w:r>
            <w:r>
              <w:rPr>
                <w:rFonts w:ascii="Optima" w:hAnsi="Optima"/>
                <w:b/>
                <w:sz w:val="28"/>
                <w:szCs w:val="28"/>
              </w:rPr>
              <w:t>4 Reasonableness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(Problem Solving)</w:t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5B1ED0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5B1ED0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5B1ED0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5B1ED0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5B1ED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5B1ED0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9E340A" w:rsidRDefault="005B1ED0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What could go wrong: make incorrect estimations/rounding</w:t>
            </w:r>
          </w:p>
          <w:p w:rsidR="00AF6808" w:rsidRDefault="005B1ED0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Review how to round and estimate, give correct and incorrect examples (extreme non-examples)</w:t>
            </w:r>
          </w:p>
          <w:p w:rsidR="00EF6071" w:rsidRDefault="005B1ED0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9E340A" w:rsidRDefault="005B1ED0" w:rsidP="009E340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Reasonable</w:t>
            </w:r>
          </w:p>
          <w:p w:rsidR="009E340A" w:rsidRDefault="005B1ED0" w:rsidP="009E340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Not Reasonable</w:t>
            </w:r>
          </w:p>
          <w:p w:rsidR="009E340A" w:rsidRDefault="005B1ED0" w:rsidP="009E340A">
            <w:pPr>
              <w:rPr>
                <w:rFonts w:ascii="Optima" w:hAnsi="Optima"/>
                <w:u w:val="single"/>
              </w:rPr>
            </w:pPr>
            <w:r>
              <w:rPr>
                <w:rFonts w:ascii="Optima" w:hAnsi="Optima"/>
                <w:u w:val="single"/>
              </w:rPr>
              <w:t>REVIEW</w:t>
            </w:r>
          </w:p>
          <w:p w:rsidR="009E340A" w:rsidRDefault="005B1ED0" w:rsidP="009E340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Compatible Numbers</w:t>
            </w:r>
          </w:p>
          <w:p w:rsidR="009E340A" w:rsidRDefault="005B1ED0" w:rsidP="009E340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Estimation</w:t>
            </w:r>
          </w:p>
          <w:p w:rsidR="00EF6071" w:rsidRPr="009E340A" w:rsidRDefault="005B1ED0" w:rsidP="009E340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Rounding</w:t>
            </w: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5B1ED0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5B1ED0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>
              <w:rPr>
                <w:rFonts w:ascii="Optima" w:hAnsi="Optima"/>
                <w:color w:val="3366FF"/>
              </w:rPr>
              <w:t>(5</w:t>
            </w:r>
            <w:r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E45D57" w:rsidRDefault="005B1ED0" w:rsidP="00537AF5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- Complete the Daily Spiral Review from enVision. Use a crayon to record estimations for questions 1, 2, and 3 before answering for real. (Usi</w:t>
            </w:r>
            <w:r>
              <w:rPr>
                <w:rFonts w:ascii="Optima" w:hAnsi="Optima"/>
                <w:color w:val="3366FF"/>
              </w:rPr>
              <w:t xml:space="preserve">ng the crayon makes it so students cannot change their </w:t>
            </w:r>
            <w:r>
              <w:rPr>
                <w:rFonts w:ascii="Optima" w:hAnsi="Optima"/>
                <w:color w:val="3366FF"/>
              </w:rPr>
              <w:t>estimates after they get the answer</w:t>
            </w:r>
            <w:r>
              <w:rPr>
                <w:rFonts w:ascii="Optima" w:hAnsi="Optima"/>
                <w:color w:val="3366FF"/>
              </w:rPr>
              <w:t>)</w:t>
            </w:r>
          </w:p>
          <w:p w:rsidR="00406D26" w:rsidRPr="00BC2A09" w:rsidRDefault="005B1ED0" w:rsidP="007014FF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-</w:t>
            </w:r>
            <w:r>
              <w:rPr>
                <w:rFonts w:ascii="Optima" w:hAnsi="Optima"/>
                <w:color w:val="3366FF"/>
              </w:rPr>
              <w:t xml:space="preserve"> Discuss what estimations would be reasonable</w:t>
            </w:r>
            <w:r>
              <w:rPr>
                <w:rFonts w:ascii="Optima" w:hAnsi="Optima"/>
                <w:color w:val="3366FF"/>
              </w:rPr>
              <w:t xml:space="preserve"> and not reasonable</w:t>
            </w:r>
          </w:p>
        </w:tc>
        <w:tc>
          <w:tcPr>
            <w:tcW w:w="1244" w:type="pct"/>
            <w:shd w:val="clear" w:color="auto" w:fill="auto"/>
          </w:tcPr>
          <w:p w:rsidR="00061228" w:rsidRDefault="005B1ED0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5B1ED0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5B1ED0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5B1ED0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5B1ED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5B1ED0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191701" w:rsidRDefault="005B1ED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</w:p>
          <w:p w:rsidR="00191701" w:rsidRDefault="005B1ED0" w:rsidP="00191701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Write vocab in journal</w:t>
            </w:r>
          </w:p>
          <w:p w:rsidR="00191701" w:rsidRDefault="005B1ED0" w:rsidP="00191701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Review any associated </w:t>
            </w:r>
            <w:r>
              <w:rPr>
                <w:rFonts w:ascii="Optima" w:hAnsi="Optima"/>
              </w:rPr>
              <w:t>vocab</w:t>
            </w:r>
          </w:p>
          <w:p w:rsidR="000A7F24" w:rsidRDefault="005B1ED0" w:rsidP="00191701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a real world</w:t>
            </w:r>
            <w:r>
              <w:rPr>
                <w:rFonts w:ascii="Optima" w:hAnsi="Optima"/>
              </w:rPr>
              <w:t xml:space="preserve"> example of reasonable and not reasonable</w:t>
            </w:r>
          </w:p>
          <w:p w:rsidR="000A7F24" w:rsidRDefault="005B1ED0" w:rsidP="00191701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Use the Frayer graphic organizer so students will be able to show examples and non-examples of what is reasonable</w:t>
            </w:r>
          </w:p>
          <w:p w:rsidR="004428AD" w:rsidRDefault="005B1ED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How will you provide multiple opportunities for vocabulary to be used in cont</w:t>
            </w:r>
            <w:r>
              <w:rPr>
                <w:rFonts w:ascii="Optima" w:hAnsi="Optima"/>
              </w:rPr>
              <w:t xml:space="preserve">ext? </w:t>
            </w:r>
          </w:p>
          <w:p w:rsidR="004428AD" w:rsidRPr="00E54930" w:rsidRDefault="005B1ED0" w:rsidP="004428AD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With every problem stop and ask students if t</w:t>
            </w:r>
            <w:r>
              <w:rPr>
                <w:rFonts w:ascii="Optima" w:hAnsi="Optima"/>
              </w:rPr>
              <w:t xml:space="preserve">he answer is reasonable and why or   </w:t>
            </w:r>
            <w:r>
              <w:rPr>
                <w:rFonts w:ascii="Optima" w:hAnsi="Optima"/>
              </w:rPr>
              <w:t>why not</w:t>
            </w:r>
          </w:p>
          <w:p w:rsidR="00DC5AC7" w:rsidRPr="001B4AC3" w:rsidRDefault="005B1ED0" w:rsidP="001B4AC3">
            <w:pPr>
              <w:pStyle w:val="ListParagraph"/>
              <w:numPr>
                <w:ilvl w:val="0"/>
                <w:numId w:val="30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Provide opportunities in non-math situation to decide if it reasonable or not</w:t>
            </w:r>
          </w:p>
        </w:tc>
        <w:tc>
          <w:tcPr>
            <w:tcW w:w="1244" w:type="pct"/>
            <w:shd w:val="clear" w:color="auto" w:fill="auto"/>
          </w:tcPr>
          <w:p w:rsidR="00421D90" w:rsidRDefault="005B1ED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5B1ED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5B1ED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5B1ED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 xml:space="preserve">Random call on students (No </w:t>
            </w:r>
            <w:r w:rsidRPr="00421D90">
              <w:rPr>
                <w:rFonts w:ascii="Optima" w:hAnsi="Optima"/>
              </w:rPr>
              <w:t>hand raising</w:t>
            </w:r>
            <w:r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5B1ED0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Pr="00A77D41">
              <w:rPr>
                <w:rFonts w:ascii="Optima" w:hAnsi="Optima"/>
              </w:rPr>
              <w:t>(10-15 MINUTES)</w:t>
            </w:r>
            <w:r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5B1ED0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A41E24" w:rsidRDefault="005B1ED0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- </w:t>
            </w:r>
            <w:r w:rsidRPr="00A41E24">
              <w:rPr>
                <w:rFonts w:ascii="Optima" w:hAnsi="Optima"/>
                <w:u w:val="single"/>
              </w:rPr>
              <w:t>Materials</w:t>
            </w:r>
            <w:r>
              <w:rPr>
                <w:rFonts w:ascii="Optima" w:hAnsi="Optima"/>
                <w:u w:val="single"/>
              </w:rPr>
              <w:t xml:space="preserve">: </w:t>
            </w:r>
            <w:r>
              <w:rPr>
                <w:rFonts w:ascii="Optima" w:hAnsi="Optima"/>
              </w:rPr>
              <w:t>Unifix cubes</w:t>
            </w:r>
          </w:p>
          <w:p w:rsidR="006A4854" w:rsidRDefault="005B1ED0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- Unifix cubes will be used as a whole group </w:t>
            </w:r>
            <w:r>
              <w:rPr>
                <w:rFonts w:ascii="Optima" w:hAnsi="Optima"/>
              </w:rPr>
              <w:t xml:space="preserve">representation of the visual learning bridge activity, </w:t>
            </w:r>
            <w:r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>H</w:t>
            </w:r>
            <w:r>
              <w:rPr>
                <w:rFonts w:ascii="Optima" w:hAnsi="Optima"/>
              </w:rPr>
              <w:t>ave seven groups o</w:t>
            </w:r>
            <w:r>
              <w:rPr>
                <w:rFonts w:ascii="Optima" w:hAnsi="Optima"/>
              </w:rPr>
              <w:t>f students or individuals make</w:t>
            </w:r>
            <w:r>
              <w:rPr>
                <w:rFonts w:ascii="Optima" w:hAnsi="Optima"/>
              </w:rPr>
              <w:t xml:space="preserve"> three 10 towers</w:t>
            </w:r>
            <w:r>
              <w:rPr>
                <w:rFonts w:ascii="Optima" w:hAnsi="Optima"/>
              </w:rPr>
              <w:t xml:space="preserve"> representing 30x7 and the</w:t>
            </w:r>
            <w:r>
              <w:rPr>
                <w:rFonts w:ascii="Optima" w:hAnsi="Optima"/>
              </w:rPr>
              <w:t>n have</w:t>
            </w:r>
            <w:r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 xml:space="preserve">seven groups of students or individuals make two 10 towers representing </w:t>
            </w:r>
            <w:r>
              <w:rPr>
                <w:rFonts w:ascii="Optima" w:hAnsi="Optima"/>
              </w:rPr>
              <w:t>20x7 to show the importance o</w:t>
            </w:r>
            <w:r>
              <w:rPr>
                <w:rFonts w:ascii="Optima" w:hAnsi="Optima"/>
              </w:rPr>
              <w:t>f rounding to the right number</w:t>
            </w:r>
            <w:r>
              <w:rPr>
                <w:rFonts w:ascii="Optima" w:hAnsi="Optima"/>
              </w:rPr>
              <w:t>, count by 30s/20s as students bring their groups of Unifix cubes up</w:t>
            </w:r>
          </w:p>
          <w:p w:rsidR="006A4854" w:rsidRDefault="005B1ED0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- Students will record their observations in their math journal prior to class discussion</w:t>
            </w:r>
            <w:r>
              <w:rPr>
                <w:rFonts w:ascii="Optima" w:hAnsi="Optima"/>
              </w:rPr>
              <w:t xml:space="preserve"> including which number they would round to</w:t>
            </w:r>
            <w:r>
              <w:rPr>
                <w:rFonts w:ascii="Optima" w:hAnsi="Optima"/>
              </w:rPr>
              <w:t>, which one would give th</w:t>
            </w:r>
            <w:r>
              <w:rPr>
                <w:rFonts w:ascii="Optima" w:hAnsi="Optima"/>
              </w:rPr>
              <w:t>e closest answer</w:t>
            </w:r>
            <w:r>
              <w:rPr>
                <w:rFonts w:ascii="Optima" w:hAnsi="Optima"/>
              </w:rPr>
              <w:t xml:space="preserve"> and why</w:t>
            </w:r>
          </w:p>
          <w:p w:rsidR="009279A1" w:rsidRDefault="005B1ED0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-</w:t>
            </w:r>
            <w:r>
              <w:rPr>
                <w:rFonts w:ascii="Optima" w:hAnsi="Optima"/>
              </w:rPr>
              <w:t xml:space="preserve"> Students will share with their neighbor and then a handful of students will share with the class</w:t>
            </w:r>
            <w:r>
              <w:rPr>
                <w:rFonts w:ascii="Optima" w:hAnsi="Optima"/>
              </w:rPr>
              <w:t xml:space="preserve"> to check for understanding</w:t>
            </w:r>
          </w:p>
          <w:p w:rsidR="00D27AD8" w:rsidRDefault="005B1ED0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- </w:t>
            </w:r>
            <w:r>
              <w:rPr>
                <w:rFonts w:ascii="Optima" w:hAnsi="Optima"/>
              </w:rPr>
              <w:t>An extend lesson will not be used at this point</w:t>
            </w:r>
            <w:r>
              <w:rPr>
                <w:rFonts w:ascii="Optima" w:hAnsi="Optima"/>
              </w:rPr>
              <w:t xml:space="preserve"> </w:t>
            </w:r>
          </w:p>
          <w:p w:rsidR="00DC5AC7" w:rsidRDefault="005B1ED0" w:rsidP="00D27AD8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-</w:t>
            </w:r>
            <w:r>
              <w:rPr>
                <w:rFonts w:ascii="Optima" w:hAnsi="Optima"/>
              </w:rPr>
              <w:t xml:space="preserve"> This lesson is similar to the Investigation lesson Building Multiple Towers in Unit 3</w:t>
            </w:r>
          </w:p>
        </w:tc>
        <w:tc>
          <w:tcPr>
            <w:tcW w:w="1244" w:type="pct"/>
            <w:shd w:val="clear" w:color="auto" w:fill="auto"/>
          </w:tcPr>
          <w:p w:rsidR="006753DE" w:rsidRDefault="005B1ED0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5B1ED0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5B1ED0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5B1ED0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5B1ED0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5B1ED0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5B1ED0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5B1ED0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</w:t>
            </w:r>
            <w:r w:rsidRPr="006753DE">
              <w:rPr>
                <w:rFonts w:ascii="Optima" w:hAnsi="Optima"/>
              </w:rPr>
              <w:t>g</w:t>
            </w:r>
            <w:r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5B1ED0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5B1ED0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F338ED" w:rsidRDefault="005B1ED0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>-Visual Learning Animation: stop at appropriate points and have students answer questions on their whiteboard</w:t>
            </w:r>
            <w:r>
              <w:rPr>
                <w:rFonts w:ascii="Optima" w:hAnsi="Optima"/>
                <w:sz w:val="28"/>
              </w:rPr>
              <w:t>s</w:t>
            </w:r>
          </w:p>
          <w:p w:rsidR="0098622B" w:rsidRDefault="005B1ED0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- If most students are struggling review skip </w:t>
            </w:r>
            <w:r>
              <w:rPr>
                <w:rFonts w:ascii="Optima" w:hAnsi="Optima"/>
                <w:sz w:val="28"/>
              </w:rPr>
              <w:t>counting and rounding</w:t>
            </w:r>
            <w:r>
              <w:rPr>
                <w:rFonts w:ascii="Optima" w:hAnsi="Optima"/>
                <w:sz w:val="28"/>
              </w:rPr>
              <w:t xml:space="preserve"> and then solve problem #1 in Guided Practice</w:t>
            </w:r>
          </w:p>
          <w:p w:rsidR="0098622B" w:rsidRDefault="005B1ED0" w:rsidP="00137C33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      - For students </w:t>
            </w:r>
            <w:r>
              <w:rPr>
                <w:rFonts w:ascii="Optima" w:hAnsi="Optima"/>
                <w:sz w:val="28"/>
              </w:rPr>
              <w:t>who</w:t>
            </w:r>
            <w:r>
              <w:rPr>
                <w:rFonts w:ascii="Optima" w:hAnsi="Optima"/>
                <w:sz w:val="28"/>
              </w:rPr>
              <w:t xml:space="preserve"> may still be struggling work in small groups with them during        </w:t>
            </w:r>
          </w:p>
          <w:p w:rsidR="00DC5AC7" w:rsidRPr="001B4AC3" w:rsidRDefault="005B1ED0" w:rsidP="00AF6808">
            <w:pPr>
              <w:rPr>
                <w:rFonts w:ascii="Optima" w:hAnsi="Optima"/>
                <w:sz w:val="28"/>
              </w:rPr>
            </w:pPr>
            <w:r>
              <w:rPr>
                <w:rFonts w:ascii="Optima" w:hAnsi="Optima"/>
                <w:sz w:val="28"/>
              </w:rPr>
              <w:t xml:space="preserve">         independent practice</w:t>
            </w:r>
          </w:p>
        </w:tc>
        <w:tc>
          <w:tcPr>
            <w:tcW w:w="1244" w:type="pct"/>
            <w:shd w:val="clear" w:color="auto" w:fill="auto"/>
          </w:tcPr>
          <w:p w:rsidR="006753DE" w:rsidRDefault="005B1ED0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5B1ED0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5B1ED0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5B1ED0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5B1ED0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>
              <w:rPr>
                <w:rFonts w:ascii="Optima" w:hAnsi="Optima"/>
                <w:b/>
                <w:sz w:val="32"/>
              </w:rPr>
              <w:t xml:space="preserve">  </w:t>
            </w: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5B1ED0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8F53BA" w:rsidRDefault="005B1ED0" w:rsidP="00A41E24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- Practice page 5-4 </w:t>
            </w:r>
          </w:p>
          <w:p w:rsidR="007F6FE5" w:rsidRDefault="005B1ED0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- On</w:t>
            </w:r>
            <w:r>
              <w:rPr>
                <w:rFonts w:ascii="Optima" w:hAnsi="Optima"/>
              </w:rPr>
              <w:t xml:space="preserve"> all questions students need to explain their thinking, draw a model on graph paper representing the problem, correct any errors that are given in the problems (Problems #1 and 5) and how the problems were done wrong</w:t>
            </w:r>
          </w:p>
          <w:p w:rsidR="007F6FE5" w:rsidRDefault="005B1ED0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- Students will record work and thinkin</w:t>
            </w:r>
            <w:r>
              <w:rPr>
                <w:rFonts w:ascii="Optima" w:hAnsi="Optima"/>
              </w:rPr>
              <w:t>g on graph paper and practice page 5-4</w:t>
            </w:r>
          </w:p>
          <w:p w:rsidR="007F6FE5" w:rsidRDefault="005B1ED0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- If students do not finish assigned problems during class time it is then homework</w:t>
            </w:r>
          </w:p>
          <w:p w:rsidR="007F6FE5" w:rsidRDefault="005B1ED0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- </w:t>
            </w:r>
            <w:r>
              <w:rPr>
                <w:rFonts w:ascii="Optima" w:hAnsi="Optima"/>
              </w:rPr>
              <w:t>Collect and grade the assignment the next day to check for student understanding</w:t>
            </w:r>
          </w:p>
          <w:p w:rsidR="00DC5AC7" w:rsidRPr="00CD2BD0" w:rsidRDefault="005B1ED0" w:rsidP="003A3DC2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-</w:t>
            </w:r>
            <w:r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>Pass back and discuss reasonable answers and int</w:t>
            </w:r>
            <w:r>
              <w:rPr>
                <w:rFonts w:ascii="Optima" w:hAnsi="Optima"/>
              </w:rPr>
              <w:t>eresting observations</w:t>
            </w:r>
          </w:p>
        </w:tc>
        <w:tc>
          <w:tcPr>
            <w:tcW w:w="1244" w:type="pct"/>
            <w:shd w:val="clear" w:color="auto" w:fill="auto"/>
          </w:tcPr>
          <w:p w:rsidR="0078589F" w:rsidRDefault="005B1ED0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5B1ED0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5B1ED0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5B1ED0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5B1ED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Pr="00C42276">
              <w:rPr>
                <w:rFonts w:ascii="Optima" w:hAnsi="Optima"/>
                <w:b/>
              </w:rPr>
              <w:t xml:space="preserve"> </w:t>
            </w:r>
            <w:r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5B1ED0" w:rsidP="00101E2A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- As an exit </w:t>
            </w:r>
            <w:r>
              <w:rPr>
                <w:rFonts w:ascii="Optima" w:hAnsi="Optima"/>
              </w:rPr>
              <w:t>ticket on the day the assignment is discussed have students write in the math journal the answer to this question: Why is estimation important in deciding if an answer is reasonable or not</w:t>
            </w:r>
            <w:r>
              <w:rPr>
                <w:rFonts w:ascii="Optima" w:hAnsi="Optima"/>
              </w:rPr>
              <w:t>?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5B1ED0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</w:t>
            </w:r>
            <w:r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5B1ED0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AE6054" w:rsidRDefault="005B1ED0" w:rsidP="00AE6054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>
              <w:rPr>
                <w:rFonts w:ascii="Optima" w:hAnsi="Optima"/>
                <w:color w:val="3366FF"/>
              </w:rPr>
              <w:t xml:space="preserve">- Fast finishers may play </w:t>
            </w:r>
            <w:r>
              <w:rPr>
                <w:rFonts w:ascii="Optima" w:hAnsi="Optima"/>
                <w:color w:val="3366FF"/>
              </w:rPr>
              <w:t>the Toss and Talk game</w:t>
            </w:r>
            <w:r>
              <w:rPr>
                <w:rFonts w:ascii="Optima" w:hAnsi="Optima"/>
                <w:color w:val="3366FF"/>
              </w:rPr>
              <w:t xml:space="preserve"> (Center Activity 5-4)</w:t>
            </w:r>
            <w:r w:rsidRPr="009877DA">
              <w:rPr>
                <w:rFonts w:ascii="Optima" w:hAnsi="Optima"/>
                <w:color w:val="3366FF"/>
              </w:rPr>
              <w:tab/>
            </w: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5B1ED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5B1ED0" w:rsidP="00E6512A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- If students do not finish Practice Page 5-4 it will be homework</w:t>
            </w:r>
          </w:p>
        </w:tc>
      </w:tr>
    </w:tbl>
    <w:p w:rsidR="00537AF5" w:rsidRPr="00537AF5" w:rsidRDefault="005B1ED0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ED0" w:rsidRDefault="005B1ED0">
      <w:r>
        <w:separator/>
      </w:r>
    </w:p>
  </w:endnote>
  <w:endnote w:type="continuationSeparator" w:id="0">
    <w:p w:rsidR="005B1ED0" w:rsidRDefault="005B1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A18" w:rsidRDefault="005B1ED0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6A18" w:rsidRDefault="005B1ED0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A18" w:rsidRPr="000C7C3D" w:rsidRDefault="005B1ED0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066A18" w:rsidRDefault="005B1ED0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066A18" w:rsidRPr="005713AA" w:rsidRDefault="005B1ED0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</w:t>
    </w:r>
    <w:r w:rsidRPr="005713AA">
      <w:rPr>
        <w:rFonts w:ascii="Optima" w:hAnsi="Optima"/>
        <w:sz w:val="20"/>
      </w:rPr>
      <w:t>al competencies.</w:t>
    </w:r>
  </w:p>
  <w:p w:rsidR="00066A18" w:rsidRDefault="005B1ED0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ED0" w:rsidRDefault="005B1ED0">
      <w:r>
        <w:separator/>
      </w:r>
    </w:p>
  </w:footnote>
  <w:footnote w:type="continuationSeparator" w:id="0">
    <w:p w:rsidR="005B1ED0" w:rsidRDefault="005B1ED0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3E7075D"/>
    <w:multiLevelType w:val="hybridMultilevel"/>
    <w:tmpl w:val="363CE5D0"/>
    <w:lvl w:ilvl="0" w:tplc="063C9082">
      <w:numFmt w:val="bullet"/>
      <w:lvlText w:val="-"/>
      <w:lvlJc w:val="left"/>
      <w:pPr>
        <w:ind w:left="138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0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4"/>
  </w:num>
  <w:num w:numId="3">
    <w:abstractNumId w:val="8"/>
  </w:num>
  <w:num w:numId="4">
    <w:abstractNumId w:val="12"/>
  </w:num>
  <w:num w:numId="5">
    <w:abstractNumId w:val="11"/>
  </w:num>
  <w:num w:numId="6">
    <w:abstractNumId w:val="15"/>
  </w:num>
  <w:num w:numId="7">
    <w:abstractNumId w:val="21"/>
  </w:num>
  <w:num w:numId="8">
    <w:abstractNumId w:val="23"/>
  </w:num>
  <w:num w:numId="9">
    <w:abstractNumId w:val="2"/>
  </w:num>
  <w:num w:numId="10">
    <w:abstractNumId w:val="10"/>
  </w:num>
  <w:num w:numId="11">
    <w:abstractNumId w:val="0"/>
  </w:num>
  <w:num w:numId="12">
    <w:abstractNumId w:val="20"/>
  </w:num>
  <w:num w:numId="13">
    <w:abstractNumId w:val="6"/>
  </w:num>
  <w:num w:numId="14">
    <w:abstractNumId w:val="18"/>
  </w:num>
  <w:num w:numId="15">
    <w:abstractNumId w:val="28"/>
  </w:num>
  <w:num w:numId="16">
    <w:abstractNumId w:val="3"/>
  </w:num>
  <w:num w:numId="17">
    <w:abstractNumId w:val="22"/>
  </w:num>
  <w:num w:numId="18">
    <w:abstractNumId w:val="4"/>
  </w:num>
  <w:num w:numId="19">
    <w:abstractNumId w:val="13"/>
  </w:num>
  <w:num w:numId="20">
    <w:abstractNumId w:val="26"/>
  </w:num>
  <w:num w:numId="21">
    <w:abstractNumId w:val="29"/>
  </w:num>
  <w:num w:numId="22">
    <w:abstractNumId w:val="17"/>
  </w:num>
  <w:num w:numId="23">
    <w:abstractNumId w:val="16"/>
  </w:num>
  <w:num w:numId="24">
    <w:abstractNumId w:val="25"/>
  </w:num>
  <w:num w:numId="25">
    <w:abstractNumId w:val="19"/>
  </w:num>
  <w:num w:numId="26">
    <w:abstractNumId w:val="7"/>
  </w:num>
  <w:num w:numId="27">
    <w:abstractNumId w:val="5"/>
  </w:num>
  <w:num w:numId="28">
    <w:abstractNumId w:val="27"/>
  </w:num>
  <w:num w:numId="29">
    <w:abstractNumId w:val="1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5B1ED0"/>
  </w:rsids>
  <m:mathPr>
    <m:mathFont m:val="Optima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1</Pages>
  <Words>765</Words>
  <Characters>4362</Characters>
  <Application>Microsoft Macintosh Word</Application>
  <DocSecurity>0</DocSecurity>
  <Lines>36</Lines>
  <Paragraphs>8</Paragraphs>
  <ScaleCrop>false</ScaleCrop>
  <Company>Canyons School District</Company>
  <LinksUpToDate>false</LinksUpToDate>
  <CharactersWithSpaces>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39</cp:revision>
  <cp:lastPrinted>2011-07-20T19:10:00Z</cp:lastPrinted>
  <dcterms:created xsi:type="dcterms:W3CDTF">2011-08-09T16:08:00Z</dcterms:created>
  <dcterms:modified xsi:type="dcterms:W3CDTF">2011-08-10T15:35:00Z</dcterms:modified>
</cp:coreProperties>
</file>